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DB" w:rsidRDefault="000E3C9C">
      <w:pPr>
        <w:tabs>
          <w:tab w:val="left" w:pos="3600"/>
        </w:tabs>
        <w:jc w:val="center"/>
        <w:rPr>
          <w:b/>
        </w:rPr>
      </w:pPr>
      <w:r>
        <w:rPr>
          <w:b/>
        </w:rPr>
        <w:t>Отчет за ФЕВРАЛЬ</w:t>
      </w:r>
    </w:p>
    <w:tbl>
      <w:tblPr>
        <w:tblStyle w:val="af2"/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828"/>
        <w:gridCol w:w="6208"/>
      </w:tblGrid>
      <w:tr w:rsidR="00450EDB">
        <w:trPr>
          <w:trHeight w:val="75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50EDB">
        <w:trPr>
          <w:trHeight w:val="353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EDB" w:rsidRDefault="000E3C9C">
            <w:pPr>
              <w:jc w:val="center"/>
            </w:pPr>
            <w:r>
              <w:rPr>
                <w:b/>
              </w:rPr>
              <w:t>Реализация проекта «Учитель будущего»</w:t>
            </w:r>
          </w:p>
        </w:tc>
      </w:tr>
      <w:tr w:rsidR="00450EDB">
        <w:trPr>
          <w:trHeight w:val="353"/>
        </w:trPr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450EDB" w:rsidRDefault="00450EDB"/>
        </w:tc>
        <w:tc>
          <w:tcPr>
            <w:tcW w:w="3828" w:type="dxa"/>
          </w:tcPr>
          <w:p w:rsidR="00450EDB" w:rsidRDefault="000E3C9C">
            <w:r>
              <w:t>Семинар «Технология «Перевернутый класс» как компонент смешанного обучения»</w:t>
            </w:r>
          </w:p>
        </w:tc>
        <w:tc>
          <w:tcPr>
            <w:tcW w:w="6208" w:type="dxa"/>
          </w:tcPr>
          <w:p w:rsidR="00450EDB" w:rsidRDefault="000E3C9C">
            <w:r>
              <w:t>Семинар состоится 12 марта.</w:t>
            </w:r>
          </w:p>
        </w:tc>
      </w:tr>
      <w:tr w:rsidR="00450EDB">
        <w:trPr>
          <w:trHeight w:val="353"/>
        </w:trPr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450EDB" w:rsidRDefault="00450EDB"/>
        </w:tc>
        <w:tc>
          <w:tcPr>
            <w:tcW w:w="3828" w:type="dxa"/>
          </w:tcPr>
          <w:p w:rsidR="00450EDB" w:rsidRDefault="000E3C9C">
            <w:pPr>
              <w:jc w:val="both"/>
            </w:pPr>
            <w:r>
              <w:t>ПГ учителей географии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08" w:type="dxa"/>
          </w:tcPr>
          <w:p w:rsidR="00450EDB" w:rsidRDefault="000E3C9C">
            <w:proofErr w:type="gramStart"/>
            <w:r>
              <w:t>На  заключительном</w:t>
            </w:r>
            <w:proofErr w:type="gramEnd"/>
            <w:r>
              <w:t xml:space="preserve"> заседании ПГ все участники представили опыт по проектированию практико-ориентированных заданий, направленных на формирование и оценку естественнонаучной грамотности обучающихся; даны рекомендации по корректировке заданий.  Подведены итоги работы ПГ. Уровень удовлетворенности педагогов деятельность объединения составил 100%. В работе приняли участие 10 педагогов.</w:t>
            </w:r>
          </w:p>
        </w:tc>
      </w:tr>
      <w:tr w:rsidR="00450EDB">
        <w:trPr>
          <w:trHeight w:val="353"/>
        </w:trPr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450EDB" w:rsidRDefault="00450EDB"/>
        </w:tc>
        <w:tc>
          <w:tcPr>
            <w:tcW w:w="3828" w:type="dxa"/>
          </w:tcPr>
          <w:p w:rsidR="00450EDB" w:rsidRDefault="000E3C9C">
            <w:r>
              <w:t>РМО учителей физической культуры</w:t>
            </w:r>
          </w:p>
        </w:tc>
        <w:tc>
          <w:tcPr>
            <w:tcW w:w="6208" w:type="dxa"/>
          </w:tcPr>
          <w:p w:rsidR="00450EDB" w:rsidRDefault="000E3C9C">
            <w:r>
              <w:t>Представлен опыт использования цифровых технологий в работу учителей физической культуры (</w:t>
            </w:r>
            <w:proofErr w:type="spellStart"/>
            <w:r>
              <w:t>Кушникова</w:t>
            </w:r>
            <w:proofErr w:type="spellEnd"/>
            <w:r>
              <w:t xml:space="preserve"> И.В., Санникова Е.А.). Рассмотрены вопросы организации тренировки по гимнастике (Виноградов Д.В.), Иванов А.И., председатель жюри на муниципальном этапе ВОШ по физической культуре проанализировал результаты олимпиады, познакомил с правилами организации соревнований по </w:t>
            </w:r>
            <w:proofErr w:type="spellStart"/>
            <w:proofErr w:type="gramStart"/>
            <w:r>
              <w:t>гимнастике.Подведены</w:t>
            </w:r>
            <w:proofErr w:type="spellEnd"/>
            <w:proofErr w:type="gramEnd"/>
            <w:r>
              <w:t xml:space="preserve"> итоги работы РМО. Уровень удовлетворенности деятельностью ПО - 100 %. В работе приняли участие 15 педагогов.</w:t>
            </w:r>
          </w:p>
        </w:tc>
      </w:tr>
      <w:tr w:rsidR="00450EDB">
        <w:trPr>
          <w:trHeight w:val="353"/>
        </w:trPr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450EDB" w:rsidRDefault="00450EDB"/>
        </w:tc>
        <w:tc>
          <w:tcPr>
            <w:tcW w:w="3828" w:type="dxa"/>
          </w:tcPr>
          <w:p w:rsidR="00450EDB" w:rsidRDefault="000E3C9C">
            <w:r>
              <w:t>Проблемная группа учителей математики</w:t>
            </w:r>
          </w:p>
        </w:tc>
        <w:tc>
          <w:tcPr>
            <w:tcW w:w="6208" w:type="dxa"/>
          </w:tcPr>
          <w:p w:rsidR="00450EDB" w:rsidRDefault="000E3C9C">
            <w:r>
              <w:t xml:space="preserve">Участники представили разработки уроков, </w:t>
            </w:r>
            <w:proofErr w:type="gramStart"/>
            <w:r>
              <w:t>предназначенные  для</w:t>
            </w:r>
            <w:proofErr w:type="gramEnd"/>
            <w:r>
              <w:t xml:space="preserve"> размещения в Библиотеке ЭПОС. Проведен практикум по размещению материалов различных форматов в личном кабинете Библиотеки ЭПОС. Представлены электронные формы учебников, размещенные на платформе </w:t>
            </w:r>
            <w:proofErr w:type="spellStart"/>
            <w:r>
              <w:t>Lecta</w:t>
            </w:r>
            <w:proofErr w:type="spellEnd"/>
            <w:r>
              <w:t xml:space="preserve"> и на сайте АО «Издательство «Просвещение». Рассмотрены примеры двух ЭФУ по геометрии, 7 класс. Даны рекомендации по приобретению, скачиванию демоверсий учебников и по использованию их в образовательном процессе.</w:t>
            </w:r>
            <w:r w:rsidR="001947E9">
              <w:t xml:space="preserve"> </w:t>
            </w:r>
            <w:proofErr w:type="gramStart"/>
            <w:r>
              <w:t>Подведены</w:t>
            </w:r>
            <w:proofErr w:type="gramEnd"/>
            <w:r>
              <w:t xml:space="preserve"> итоги работы ПГ. Уровень удовлетворенности деятельностью ПО - 100 %. В работе приняли участие 6 педагогов.</w:t>
            </w:r>
          </w:p>
        </w:tc>
      </w:tr>
      <w:tr w:rsidR="00450EDB">
        <w:trPr>
          <w:trHeight w:val="353"/>
        </w:trPr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450EDB" w:rsidRDefault="00450EDB"/>
        </w:tc>
        <w:tc>
          <w:tcPr>
            <w:tcW w:w="3828" w:type="dxa"/>
          </w:tcPr>
          <w:p w:rsidR="00450EDB" w:rsidRDefault="000E3C9C">
            <w:pPr>
              <w:jc w:val="both"/>
            </w:pPr>
            <w:r>
              <w:t>РМО учителей русского языка и литературы</w:t>
            </w:r>
          </w:p>
        </w:tc>
        <w:tc>
          <w:tcPr>
            <w:tcW w:w="6208" w:type="dxa"/>
          </w:tcPr>
          <w:p w:rsidR="00450EDB" w:rsidRPr="00AD4AEA" w:rsidRDefault="00AD4AEA">
            <w:r>
              <w:t xml:space="preserve">В работе РМО принял участие 21 педагог. Заседание было </w:t>
            </w:r>
            <w:proofErr w:type="spellStart"/>
            <w:r>
              <w:t>побсвящено</w:t>
            </w:r>
            <w:proofErr w:type="spellEnd"/>
            <w:r>
              <w:t xml:space="preserve"> формированию навыков </w:t>
            </w:r>
            <w:r>
              <w:rPr>
                <w:lang w:val="en-US"/>
              </w:rPr>
              <w:t>soft</w:t>
            </w:r>
            <w:r w:rsidRPr="00AD4AEA"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 при обучении русскому языку и литературе на уроках и во внеурочной деятельности. Опыт работы представили Жданова Л. В., Усманова Л. Ф. (</w:t>
            </w:r>
            <w:proofErr w:type="spellStart"/>
            <w:r>
              <w:t>Куединская</w:t>
            </w:r>
            <w:proofErr w:type="spellEnd"/>
            <w:r>
              <w:t xml:space="preserve"> СОШ № 1), </w:t>
            </w:r>
            <w:proofErr w:type="spellStart"/>
            <w:r>
              <w:t>Мымрина</w:t>
            </w:r>
            <w:proofErr w:type="spellEnd"/>
            <w:r>
              <w:t xml:space="preserve"> Т. М. (</w:t>
            </w:r>
            <w:proofErr w:type="spellStart"/>
            <w:r>
              <w:t>Большекустовская</w:t>
            </w:r>
            <w:proofErr w:type="spellEnd"/>
            <w:r>
              <w:t xml:space="preserve"> СОШ), </w:t>
            </w:r>
            <w:proofErr w:type="spellStart"/>
            <w:r>
              <w:t>Пачина</w:t>
            </w:r>
            <w:proofErr w:type="spellEnd"/>
            <w:r>
              <w:t xml:space="preserve"> О. В. (</w:t>
            </w:r>
            <w:proofErr w:type="spellStart"/>
            <w:r>
              <w:t>Куединская</w:t>
            </w:r>
            <w:proofErr w:type="spellEnd"/>
            <w:r>
              <w:t xml:space="preserve"> СОШ № 2). Был организован просмотр и анализ урока Кузнецовой Л. В. (</w:t>
            </w:r>
            <w:proofErr w:type="spellStart"/>
            <w:r>
              <w:t>Большекустовская</w:t>
            </w:r>
            <w:proofErr w:type="spellEnd"/>
            <w:r>
              <w:t xml:space="preserve"> СОШ) по теме «Обобщающие слова при однородных членах предложения».</w:t>
            </w:r>
          </w:p>
        </w:tc>
      </w:tr>
      <w:tr w:rsidR="00450EDB">
        <w:trPr>
          <w:trHeight w:val="353"/>
        </w:trPr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6, 25</w:t>
            </w:r>
          </w:p>
        </w:tc>
        <w:tc>
          <w:tcPr>
            <w:tcW w:w="3828" w:type="dxa"/>
          </w:tcPr>
          <w:p w:rsidR="00450EDB" w:rsidRDefault="000E3C9C">
            <w:r>
              <w:t xml:space="preserve">Муниципальные КПК «Организация и содержание </w:t>
            </w:r>
            <w:r>
              <w:lastRenderedPageBreak/>
              <w:t>обучения детей с ОВЗ» (</w:t>
            </w:r>
            <w:proofErr w:type="spellStart"/>
            <w:r>
              <w:t>Большекустовская</w:t>
            </w:r>
            <w:proofErr w:type="spellEnd"/>
            <w:r>
              <w:t xml:space="preserve"> СОШ)</w:t>
            </w:r>
          </w:p>
        </w:tc>
        <w:tc>
          <w:tcPr>
            <w:tcW w:w="6208" w:type="dxa"/>
          </w:tcPr>
          <w:p w:rsidR="00450EDB" w:rsidRDefault="000E3C9C">
            <w:r>
              <w:lastRenderedPageBreak/>
              <w:t xml:space="preserve">Продолжена </w:t>
            </w:r>
            <w:proofErr w:type="gramStart"/>
            <w:r>
              <w:t>работа  с</w:t>
            </w:r>
            <w:proofErr w:type="gramEnd"/>
            <w:r>
              <w:t xml:space="preserve"> группой педагогов </w:t>
            </w:r>
            <w:proofErr w:type="spellStart"/>
            <w:r>
              <w:t>Большекустовской</w:t>
            </w:r>
            <w:proofErr w:type="spellEnd"/>
            <w:r>
              <w:t xml:space="preserve"> СОШ. Обучение закончится в марте 2021 г.</w:t>
            </w:r>
          </w:p>
        </w:tc>
      </w:tr>
      <w:tr w:rsidR="00450EDB">
        <w:trPr>
          <w:trHeight w:val="353"/>
        </w:trPr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1-5</w:t>
            </w:r>
          </w:p>
          <w:p w:rsidR="00450EDB" w:rsidRDefault="000E3C9C">
            <w:pPr>
              <w:rPr>
                <w:b/>
              </w:rPr>
            </w:pPr>
            <w:r>
              <w:rPr>
                <w:b/>
              </w:rPr>
              <w:t>15-19</w:t>
            </w:r>
          </w:p>
        </w:tc>
        <w:tc>
          <w:tcPr>
            <w:tcW w:w="3828" w:type="dxa"/>
          </w:tcPr>
          <w:p w:rsidR="00450EDB" w:rsidRDefault="000E3C9C">
            <w:r>
              <w:t>Муниципальный конкурс Педагог года-2021»</w:t>
            </w:r>
          </w:p>
        </w:tc>
        <w:tc>
          <w:tcPr>
            <w:tcW w:w="6208" w:type="dxa"/>
          </w:tcPr>
          <w:p w:rsidR="00450EDB" w:rsidRDefault="000E3C9C">
            <w:r>
              <w:t xml:space="preserve">Сотрудники методического центра работали в составе жюри трех номинаций на заочном и очном этапах конкурса. </w:t>
            </w:r>
            <w:r w:rsidR="001947E9">
              <w:t>Разработали проекты приказов.</w:t>
            </w:r>
          </w:p>
        </w:tc>
      </w:tr>
      <w:tr w:rsidR="00450EDB">
        <w:trPr>
          <w:trHeight w:val="353"/>
        </w:trPr>
        <w:tc>
          <w:tcPr>
            <w:tcW w:w="10916" w:type="dxa"/>
            <w:gridSpan w:val="3"/>
          </w:tcPr>
          <w:p w:rsidR="00450EDB" w:rsidRDefault="000E3C9C">
            <w:pPr>
              <w:jc w:val="center"/>
              <w:rPr>
                <w:b/>
              </w:rPr>
            </w:pPr>
            <w:r>
              <w:rPr>
                <w:b/>
              </w:rPr>
              <w:t>Реализация проекта «Современная  школа»</w:t>
            </w:r>
          </w:p>
        </w:tc>
      </w:tr>
      <w:tr w:rsidR="00450EDB">
        <w:trPr>
          <w:trHeight w:val="353"/>
        </w:trPr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450EDB" w:rsidRDefault="00450EDB"/>
        </w:tc>
        <w:tc>
          <w:tcPr>
            <w:tcW w:w="3828" w:type="dxa"/>
          </w:tcPr>
          <w:p w:rsidR="00450EDB" w:rsidRDefault="000E3C9C">
            <w:r>
              <w:t>Семинар-практикум «Современный урок ОБЖ»</w:t>
            </w:r>
          </w:p>
        </w:tc>
        <w:tc>
          <w:tcPr>
            <w:tcW w:w="6208" w:type="dxa"/>
          </w:tcPr>
          <w:p w:rsidR="00450EDB" w:rsidRDefault="000E3C9C">
            <w:r>
              <w:t>Состоится 3 марта.</w:t>
            </w:r>
          </w:p>
        </w:tc>
      </w:tr>
      <w:tr w:rsidR="00450EDB">
        <w:trPr>
          <w:trHeight w:val="353"/>
        </w:trPr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450EDB" w:rsidRDefault="00450EDB">
            <w:pPr>
              <w:rPr>
                <w:b/>
              </w:rPr>
            </w:pPr>
          </w:p>
        </w:tc>
        <w:tc>
          <w:tcPr>
            <w:tcW w:w="3828" w:type="dxa"/>
          </w:tcPr>
          <w:p w:rsidR="00450EDB" w:rsidRDefault="000E3C9C">
            <w:r>
              <w:t>Семинар-практикум «Современный урок технологии»</w:t>
            </w:r>
          </w:p>
        </w:tc>
        <w:tc>
          <w:tcPr>
            <w:tcW w:w="6208" w:type="dxa"/>
          </w:tcPr>
          <w:p w:rsidR="00450EDB" w:rsidRDefault="000E3C9C">
            <w:r>
              <w:t>Состоится 3 марта.</w:t>
            </w:r>
          </w:p>
        </w:tc>
      </w:tr>
      <w:tr w:rsidR="00450EDB">
        <w:trPr>
          <w:trHeight w:val="353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EDB" w:rsidRDefault="000E3C9C">
            <w:pPr>
              <w:jc w:val="center"/>
              <w:rPr>
                <w:b/>
              </w:rPr>
            </w:pPr>
            <w:r>
              <w:rPr>
                <w:b/>
              </w:rPr>
              <w:t>Реализация проекта «Цифровая образовательная среда»</w:t>
            </w:r>
          </w:p>
        </w:tc>
      </w:tr>
      <w:tr w:rsidR="00450EDB">
        <w:trPr>
          <w:trHeight w:val="3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r>
              <w:t>Наполнение контентом разделов виртуального МК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450EDB" w:rsidRDefault="000E3C9C">
            <w:r>
              <w:t>В виртуальном МК размещены материалы профессиональных объединений, муниципальных опытно-педагогических площадок.</w:t>
            </w:r>
          </w:p>
        </w:tc>
      </w:tr>
      <w:tr w:rsidR="00450EDB">
        <w:trPr>
          <w:trHeight w:val="3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r>
              <w:t>Администрирование работы виртуального МК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450EDB" w:rsidRDefault="000E3C9C">
            <w:r>
              <w:t>Администрирование МК осуществлялось в течение месяца</w:t>
            </w:r>
          </w:p>
        </w:tc>
      </w:tr>
      <w:tr w:rsidR="00450EDB">
        <w:trPr>
          <w:trHeight w:val="3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18.</w:t>
            </w:r>
          </w:p>
          <w:p w:rsidR="00450EDB" w:rsidRDefault="00450EDB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r>
              <w:t>Вебинар «Виртуальные лабораторные работы по биологии»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450EDB" w:rsidRDefault="000E3C9C">
            <w:pPr>
              <w:spacing w:before="240"/>
            </w:pPr>
            <w:r>
              <w:t xml:space="preserve">Проведен вебинар «Электронные формы учебников по биологии». Изучены особенности электронных форм учебников, их преимущества перед традиционными печатными формами. Рассмотрены примеры электронных форм учебников по биологии на образовательной платформе </w:t>
            </w:r>
            <w:proofErr w:type="spellStart"/>
            <w:r>
              <w:t>Lecta</w:t>
            </w:r>
            <w:proofErr w:type="spellEnd"/>
            <w:r>
              <w:t xml:space="preserve"> и АО «Издательство «Просвещение», даны рекомендации по приобретению, скачиванию демоверсий учебников и по использованию их в образовательном процессе.</w:t>
            </w:r>
          </w:p>
          <w:p w:rsidR="00450EDB" w:rsidRDefault="000E3C9C">
            <w:r>
              <w:t>В работе вебинара приняли участие 11 учителей биологии.</w:t>
            </w:r>
          </w:p>
        </w:tc>
      </w:tr>
      <w:tr w:rsidR="00450EDB">
        <w:trPr>
          <w:trHeight w:val="3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450EDB" w:rsidRDefault="00450EDB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jc w:val="both"/>
            </w:pPr>
            <w:r>
              <w:t>Практикум «Цифровые учебники в образовательной практике»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Pr="00CE7D31" w:rsidRDefault="00CE7D31" w:rsidP="00976B73">
            <w:r>
              <w:t xml:space="preserve">Мероприятие проведено в формате видеоконференцсвязи на платформе </w:t>
            </w:r>
            <w:r>
              <w:rPr>
                <w:lang w:val="en-US"/>
              </w:rPr>
              <w:t>ZOOM</w:t>
            </w:r>
            <w:r>
              <w:t xml:space="preserve">. Приняли участие 11 учителей истории и обществознания.  </w:t>
            </w:r>
            <w:r w:rsidR="00976B73">
              <w:t xml:space="preserve">Изучены особенности и возможности электронных учебников АО «Просвещение» и образовательной платформы </w:t>
            </w:r>
            <w:proofErr w:type="spellStart"/>
            <w:r w:rsidR="00976B73">
              <w:rPr>
                <w:lang w:val="en-US"/>
              </w:rPr>
              <w:t>Lecta</w:t>
            </w:r>
            <w:proofErr w:type="spellEnd"/>
            <w:r w:rsidR="00976B73">
              <w:t xml:space="preserve">. </w:t>
            </w:r>
            <w:r>
              <w:t xml:space="preserve">Обращено внимание на преимущества электронных форм учебников. </w:t>
            </w:r>
          </w:p>
        </w:tc>
      </w:tr>
      <w:tr w:rsidR="00450EDB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EDB" w:rsidRDefault="000E3C9C">
            <w:pPr>
              <w:jc w:val="center"/>
              <w:rPr>
                <w:b/>
              </w:rPr>
            </w:pPr>
            <w:r>
              <w:rPr>
                <w:b/>
              </w:rPr>
              <w:t>Реализация проекта «Успех каждого ребенка»</w:t>
            </w:r>
          </w:p>
        </w:tc>
      </w:tr>
      <w:tr w:rsidR="00450EDB">
        <w:tc>
          <w:tcPr>
            <w:tcW w:w="880" w:type="dxa"/>
          </w:tcPr>
          <w:p w:rsidR="00450EDB" w:rsidRDefault="000E3C9C">
            <w:r>
              <w:t xml:space="preserve">В </w:t>
            </w:r>
            <w:proofErr w:type="spellStart"/>
            <w:r>
              <w:t>т.м</w:t>
            </w:r>
            <w:proofErr w:type="spellEnd"/>
            <w:r>
              <w:t>.</w:t>
            </w:r>
          </w:p>
        </w:tc>
        <w:tc>
          <w:tcPr>
            <w:tcW w:w="3828" w:type="dxa"/>
          </w:tcPr>
          <w:p w:rsidR="00450EDB" w:rsidRDefault="000E3C9C">
            <w:r>
              <w:t>Разработка, утверждение, презентация  муниципальной программы профориентационной работы с обучающимися 8-11 классов</w:t>
            </w:r>
          </w:p>
        </w:tc>
        <w:tc>
          <w:tcPr>
            <w:tcW w:w="6208" w:type="dxa"/>
          </w:tcPr>
          <w:p w:rsidR="00450EDB" w:rsidRDefault="001947E9">
            <w:r>
              <w:t>Программа разработана, представлена на совещании руководителей образовательных организаций.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</w:tcPr>
          <w:p w:rsidR="00450EDB" w:rsidRDefault="000E3C9C">
            <w:pPr>
              <w:jc w:val="both"/>
            </w:pPr>
            <w:r>
              <w:t>Организация участия  обучающихся в региональном этапе олимпиады школьников</w:t>
            </w:r>
          </w:p>
        </w:tc>
        <w:tc>
          <w:tcPr>
            <w:tcW w:w="6208" w:type="dxa"/>
          </w:tcPr>
          <w:p w:rsidR="00450EDB" w:rsidRDefault="00A465BC" w:rsidP="00A465BC">
            <w:r w:rsidRPr="00A465BC">
              <w:t xml:space="preserve">Состоялся региональный этап олимпиад по экологии </w:t>
            </w:r>
            <w:proofErr w:type="gramStart"/>
            <w:r w:rsidRPr="00A465BC">
              <w:t>и  технологии</w:t>
            </w:r>
            <w:proofErr w:type="gramEnd"/>
            <w:r w:rsidRPr="00A465BC">
              <w:t xml:space="preserve">. </w:t>
            </w:r>
            <w:r>
              <w:t>В испытании по</w:t>
            </w:r>
            <w:r w:rsidRPr="00A465BC">
              <w:t xml:space="preserve"> экологии приняли участие </w:t>
            </w:r>
            <w:r>
              <w:t>двое</w:t>
            </w:r>
            <w:r w:rsidRPr="00A465BC">
              <w:t xml:space="preserve"> обучающи</w:t>
            </w:r>
            <w:r>
              <w:t>х</w:t>
            </w:r>
            <w:r w:rsidRPr="00A465BC">
              <w:t xml:space="preserve">ся из </w:t>
            </w:r>
            <w:proofErr w:type="spellStart"/>
            <w:r w:rsidRPr="00A465BC">
              <w:t>Куединск</w:t>
            </w:r>
            <w:r>
              <w:t>ой</w:t>
            </w:r>
            <w:proofErr w:type="spellEnd"/>
            <w:r w:rsidRPr="00A465BC">
              <w:t xml:space="preserve"> СОШ № 1 </w:t>
            </w:r>
            <w:proofErr w:type="spellStart"/>
            <w:r w:rsidRPr="00A465BC">
              <w:t>им.П.П.Балахнина</w:t>
            </w:r>
            <w:proofErr w:type="spellEnd"/>
            <w:r w:rsidRPr="00A465BC">
              <w:t xml:space="preserve">” и учащаяся из </w:t>
            </w:r>
            <w:proofErr w:type="spellStart"/>
            <w:r w:rsidRPr="00A465BC">
              <w:t>Ошьинск</w:t>
            </w:r>
            <w:r>
              <w:t>ой</w:t>
            </w:r>
            <w:proofErr w:type="spellEnd"/>
            <w:r>
              <w:t xml:space="preserve"> </w:t>
            </w:r>
            <w:r w:rsidRPr="00A465BC">
              <w:t xml:space="preserve">СОШ. </w:t>
            </w:r>
            <w:r>
              <w:t>В олимпиаде п</w:t>
            </w:r>
            <w:r w:rsidRPr="00A465BC">
              <w:t xml:space="preserve">о технологии  участвовали </w:t>
            </w:r>
            <w:r>
              <w:t>двое</w:t>
            </w:r>
            <w:r w:rsidRPr="00A465BC">
              <w:t xml:space="preserve"> обучающихся из </w:t>
            </w:r>
            <w:proofErr w:type="spellStart"/>
            <w:r>
              <w:t>Большекустовской</w:t>
            </w:r>
            <w:proofErr w:type="spellEnd"/>
            <w:r>
              <w:t xml:space="preserve"> СОШ</w:t>
            </w:r>
            <w:r w:rsidRPr="00A465BC">
              <w:t>, один из них стал призером краево</w:t>
            </w:r>
            <w:r>
              <w:t>го этапа</w:t>
            </w:r>
            <w:r w:rsidRPr="00A465BC">
              <w:t xml:space="preserve"> олимпиады.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До 17.</w:t>
            </w:r>
          </w:p>
        </w:tc>
        <w:tc>
          <w:tcPr>
            <w:tcW w:w="3828" w:type="dxa"/>
          </w:tcPr>
          <w:p w:rsidR="00450EDB" w:rsidRDefault="000E3C9C">
            <w:r>
              <w:t xml:space="preserve">Муниципальный этап конкурса сочинений  «Без срока давности» </w:t>
            </w:r>
          </w:p>
        </w:tc>
        <w:tc>
          <w:tcPr>
            <w:tcW w:w="6208" w:type="dxa"/>
          </w:tcPr>
          <w:p w:rsidR="00450EDB" w:rsidRDefault="007669E4">
            <w:r>
              <w:t xml:space="preserve">В муниципальном этапе конкурса приняли участие 11 обучающихся из 2-х образовательных организаций. Итоги конкурса подведены по категории «Обучающиеся </w:t>
            </w:r>
            <w:r>
              <w:lastRenderedPageBreak/>
              <w:t xml:space="preserve">8 – 9 классов». Из-за малого количества работ конкурс для других категорий обучающихся признан не состоявшимся. Работы 2-х обучающихся </w:t>
            </w:r>
            <w:proofErr w:type="spellStart"/>
            <w:r>
              <w:t>Куединского</w:t>
            </w:r>
            <w:proofErr w:type="spellEnd"/>
            <w:r>
              <w:t xml:space="preserve"> муниципального округа, признанных лучшими,  направлены для участия в региональном этапе конкурса</w:t>
            </w:r>
          </w:p>
        </w:tc>
      </w:tr>
      <w:tr w:rsidR="00450EDB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50EDB" w:rsidRDefault="000E3C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Реализация муниципального проекта «Современное воспитание»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450EDB" w:rsidRDefault="00450EDB"/>
        </w:tc>
        <w:tc>
          <w:tcPr>
            <w:tcW w:w="3828" w:type="dxa"/>
          </w:tcPr>
          <w:p w:rsidR="00450EDB" w:rsidRDefault="000E3C9C">
            <w:r>
              <w:t>Вебинар «Оценка эффективности деятельности классного руководителя»</w:t>
            </w:r>
          </w:p>
        </w:tc>
        <w:tc>
          <w:tcPr>
            <w:tcW w:w="6208" w:type="dxa"/>
          </w:tcPr>
          <w:p w:rsidR="00450EDB" w:rsidRDefault="000E3C9C">
            <w:pPr>
              <w:shd w:val="clear" w:color="auto" w:fill="FAFAFA"/>
              <w:spacing w:before="240"/>
            </w:pPr>
            <w:r>
              <w:t>В ходе вебинара заместители директоров по ВР, педагоги-организаторы и старшие вожатые познакомились с подходами к организации оценки деятельности классных руководителей, рассмотрели две группы критериев оценки эффективности и показатели. Обсудили инструменты по оценке процесса деятельности и результативности деятельности классных руководителей. В работе приняли участие 16 педагогов из 14 образовательных организаций.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До 15.</w:t>
            </w:r>
          </w:p>
        </w:tc>
        <w:tc>
          <w:tcPr>
            <w:tcW w:w="3828" w:type="dxa"/>
          </w:tcPr>
          <w:p w:rsidR="00450EDB" w:rsidRDefault="000E3C9C">
            <w:r>
              <w:t>Подведение итогов районного конкурса «</w:t>
            </w:r>
            <w:proofErr w:type="spellStart"/>
            <w:r>
              <w:t>Внеурочка</w:t>
            </w:r>
            <w:proofErr w:type="spellEnd"/>
            <w:r>
              <w:t xml:space="preserve"> – это здорово!» (заочный этап)</w:t>
            </w:r>
          </w:p>
        </w:tc>
        <w:tc>
          <w:tcPr>
            <w:tcW w:w="6208" w:type="dxa"/>
          </w:tcPr>
          <w:p w:rsidR="00450EDB" w:rsidRDefault="000E3C9C">
            <w:r>
              <w:t xml:space="preserve">Итоги заочного этапа конкурса подведены и размещены на сайте РМЦ. 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450EDB" w:rsidRDefault="00450EDB"/>
        </w:tc>
        <w:tc>
          <w:tcPr>
            <w:tcW w:w="3828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Районный конкурс «</w:t>
            </w:r>
            <w:proofErr w:type="spellStart"/>
            <w:r>
              <w:rPr>
                <w:b/>
              </w:rPr>
              <w:t>Внеурочка</w:t>
            </w:r>
            <w:proofErr w:type="spellEnd"/>
            <w:r>
              <w:rPr>
                <w:b/>
              </w:rPr>
              <w:t xml:space="preserve"> – это здорово!» (очный этап)</w:t>
            </w:r>
          </w:p>
        </w:tc>
        <w:tc>
          <w:tcPr>
            <w:tcW w:w="6208" w:type="dxa"/>
          </w:tcPr>
          <w:p w:rsidR="00450EDB" w:rsidRDefault="000E3C9C">
            <w:proofErr w:type="gramStart"/>
            <w:r>
              <w:t>Состоится  22</w:t>
            </w:r>
            <w:proofErr w:type="gramEnd"/>
            <w:r>
              <w:t xml:space="preserve"> марта.</w:t>
            </w:r>
          </w:p>
        </w:tc>
      </w:tr>
      <w:tr w:rsidR="00450EDB">
        <w:trPr>
          <w:trHeight w:val="1236"/>
        </w:trPr>
        <w:tc>
          <w:tcPr>
            <w:tcW w:w="880" w:type="dxa"/>
          </w:tcPr>
          <w:p w:rsidR="00450EDB" w:rsidRDefault="000E3C9C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</w:tcPr>
          <w:p w:rsidR="00450EDB" w:rsidRDefault="000E3C9C">
            <w:r>
              <w:t>Подготовка к педагогической конференции «Классный руководитель: опыт, эффективные практики, результат»</w:t>
            </w:r>
          </w:p>
        </w:tc>
        <w:tc>
          <w:tcPr>
            <w:tcW w:w="6208" w:type="dxa"/>
          </w:tcPr>
          <w:p w:rsidR="00450EDB" w:rsidRDefault="000E3C9C">
            <w:r>
              <w:t>Подготовка ведется. Изменен формат мероприятия. Для классных руководителей в марте состоится форум “Я - классный руководитель”</w:t>
            </w:r>
          </w:p>
        </w:tc>
      </w:tr>
      <w:tr w:rsidR="00450EDB">
        <w:trPr>
          <w:trHeight w:val="313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0EDB" w:rsidRDefault="000E3C9C">
            <w:pPr>
              <w:shd w:val="clear" w:color="auto" w:fill="A6A6A6"/>
              <w:jc w:val="center"/>
              <w:rPr>
                <w:b/>
              </w:rPr>
            </w:pPr>
            <w:r>
              <w:rPr>
                <w:b/>
              </w:rPr>
              <w:t>Реализация муниципального проекта «ФГОС СОО в действии»</w:t>
            </w:r>
          </w:p>
        </w:tc>
      </w:tr>
      <w:tr w:rsidR="00450ED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jc w:val="both"/>
            </w:pPr>
            <w:r>
              <w:t>Подготовка к муниципальной педагогической конференции «Реализация ФГОС СОО: первый опыт, проблемы и пути их решения»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EDB" w:rsidRDefault="00AD4AEA">
            <w:r>
              <w:t xml:space="preserve">Проведено </w:t>
            </w:r>
            <w:proofErr w:type="spellStart"/>
            <w:r>
              <w:t>видеосовещание</w:t>
            </w:r>
            <w:proofErr w:type="spellEnd"/>
            <w:r>
              <w:t xml:space="preserve"> с заместителями директоров по УВР по вопросам подготовки к образовательной акции «Старшая школа на пути перемен», в рамках которой будет проведена педагогическая конференция. </w:t>
            </w:r>
            <w:r w:rsidR="001947E9">
              <w:t xml:space="preserve">Проведены две </w:t>
            </w:r>
            <w:proofErr w:type="gramStart"/>
            <w:r w:rsidR="001947E9">
              <w:t>встречи  оргкомитета</w:t>
            </w:r>
            <w:proofErr w:type="gramEnd"/>
            <w:r w:rsidR="001947E9">
              <w:t>.</w:t>
            </w:r>
            <w:r>
              <w:t xml:space="preserve"> </w:t>
            </w:r>
          </w:p>
        </w:tc>
      </w:tr>
      <w:tr w:rsidR="00450ED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450EDB" w:rsidRDefault="00450EDB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Педмастерская</w:t>
            </w:r>
            <w:proofErr w:type="spellEnd"/>
            <w:r>
              <w:rPr>
                <w:color w:val="000000"/>
              </w:rPr>
              <w:t xml:space="preserve"> «Диагностические методики по профильному и профессиональному самоопределению обучающихся 8-11 классов»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450EDB" w:rsidRDefault="000E3C9C">
            <w:r>
              <w:t>Состоится 26 марта.</w:t>
            </w:r>
          </w:p>
        </w:tc>
      </w:tr>
      <w:tr w:rsidR="00450ED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450EDB" w:rsidRDefault="00450EDB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r>
              <w:t>ПГ «Преподавание предметов на углубленном уровне в 10 классе» (математика, биология, право)</w:t>
            </w:r>
          </w:p>
        </w:tc>
        <w:tc>
          <w:tcPr>
            <w:tcW w:w="6208" w:type="dxa"/>
            <w:tcBorders>
              <w:left w:val="single" w:sz="4" w:space="0" w:color="000000"/>
              <w:right w:val="single" w:sz="4" w:space="0" w:color="000000"/>
            </w:tcBorders>
          </w:tcPr>
          <w:p w:rsidR="00450EDB" w:rsidRPr="00352BA7" w:rsidRDefault="00352BA7">
            <w:r>
              <w:t>Заседание ПГ проведено 1 марта 2021 г. В работе приняли участие 8 педагогов (3 учителя биологии и 5 учителей математики). В предметных группах обсуждались сложные вопросы, изучаемые на углубленном уровне. Опыт работы представили учителя математики Гаврилова Т. И. (</w:t>
            </w:r>
            <w:proofErr w:type="spellStart"/>
            <w:r>
              <w:t>Куединская</w:t>
            </w:r>
            <w:proofErr w:type="spellEnd"/>
            <w:r>
              <w:t xml:space="preserve"> СОШ № 2), </w:t>
            </w:r>
            <w:proofErr w:type="spellStart"/>
            <w:r>
              <w:t>Кустова</w:t>
            </w:r>
            <w:proofErr w:type="spellEnd"/>
            <w:r>
              <w:t xml:space="preserve"> Е. В. (</w:t>
            </w:r>
            <w:proofErr w:type="spellStart"/>
            <w:r>
              <w:t>Ошьинская</w:t>
            </w:r>
            <w:proofErr w:type="spellEnd"/>
            <w:r>
              <w:t xml:space="preserve"> СОШ), учитель биологии Шакирова Г. Р. (</w:t>
            </w:r>
            <w:proofErr w:type="spellStart"/>
            <w:r>
              <w:t>Большегондырская</w:t>
            </w:r>
            <w:proofErr w:type="spellEnd"/>
            <w:r>
              <w:t xml:space="preserve"> СОШ). В ходе заседания предметной группы учителей биологии был проведен практикум по использованию возможностей платформы </w:t>
            </w:r>
            <w:r>
              <w:rPr>
                <w:lang w:val="en-US"/>
              </w:rPr>
              <w:t>CORE</w:t>
            </w:r>
            <w:r w:rsidRPr="00352BA7">
              <w:t xml:space="preserve"> </w:t>
            </w:r>
            <w:r>
              <w:t>в преподавании предмета на углубленном уровне. Заседание предметной группы учителей права перенесено на 26 марта.</w:t>
            </w:r>
          </w:p>
        </w:tc>
      </w:tr>
      <w:tr w:rsidR="00450ED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450EDB" w:rsidRDefault="00450EDB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jc w:val="both"/>
            </w:pPr>
            <w:r>
              <w:rPr>
                <w:color w:val="000000"/>
              </w:rPr>
              <w:t>Образовательная акция «Старшая школа»</w:t>
            </w:r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Pr="00352BA7" w:rsidRDefault="00352BA7">
            <w:r>
              <w:rPr>
                <w:lang w:val="en-US"/>
              </w:rPr>
              <w:t xml:space="preserve"> </w:t>
            </w:r>
            <w:r>
              <w:t>Перенесена на 25 марта.</w:t>
            </w:r>
          </w:p>
        </w:tc>
      </w:tr>
      <w:tr w:rsidR="00450EDB">
        <w:trPr>
          <w:trHeight w:val="313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50EDB" w:rsidRDefault="000E3C9C">
            <w:pPr>
              <w:jc w:val="center"/>
            </w:pPr>
            <w:r>
              <w:rPr>
                <w:b/>
                <w:color w:val="000000"/>
              </w:rPr>
              <w:lastRenderedPageBreak/>
              <w:t>Развитие инновационной деятельности</w:t>
            </w:r>
          </w:p>
        </w:tc>
      </w:tr>
      <w:tr w:rsidR="00450ED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450EDB" w:rsidRDefault="00450EDB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r>
              <w:t>Мероприятие муниципальной ООП «МБДОУ «Детский сад №8», Семинар-практикум «Обучение детей компьютерной</w:t>
            </w:r>
          </w:p>
          <w:p w:rsidR="00450EDB" w:rsidRDefault="000E3C9C">
            <w:r>
              <w:t>грамотности, программированию</w:t>
            </w:r>
          </w:p>
          <w:p w:rsidR="00450EDB" w:rsidRDefault="000E3C9C">
            <w:r>
              <w:t>и алгоритмизации»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r>
              <w:t>Состоится 24 марта.</w:t>
            </w:r>
          </w:p>
        </w:tc>
      </w:tr>
      <w:tr w:rsidR="00450EDB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50EDB" w:rsidRDefault="000E3C9C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Методическое сопровождение педагогов дошкольного образования                    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jc w:val="both"/>
              <w:rPr>
                <w:b/>
              </w:rPr>
            </w:pPr>
            <w:r>
              <w:rPr>
                <w:b/>
              </w:rPr>
              <w:t>04.</w:t>
            </w:r>
          </w:p>
          <w:p w:rsidR="00450EDB" w:rsidRDefault="00450EDB">
            <w:pPr>
              <w:jc w:val="both"/>
            </w:pPr>
          </w:p>
        </w:tc>
        <w:tc>
          <w:tcPr>
            <w:tcW w:w="3828" w:type="dxa"/>
          </w:tcPr>
          <w:p w:rsidR="00450EDB" w:rsidRDefault="000E3C9C">
            <w:pPr>
              <w:jc w:val="both"/>
            </w:pPr>
            <w:r>
              <w:t>ПГ «Организация образовательного процесса в комбинированной группе»</w:t>
            </w:r>
          </w:p>
        </w:tc>
        <w:tc>
          <w:tcPr>
            <w:tcW w:w="6208" w:type="dxa"/>
          </w:tcPr>
          <w:p w:rsidR="00450EDB" w:rsidRDefault="000E3C9C">
            <w:pPr>
              <w:jc w:val="both"/>
            </w:pPr>
            <w:r>
              <w:t>Рассмотрены требования к организации образовательного процесса в комбинированной группе и особенности детей нозологических групп. Формат работы - дистанционный.</w:t>
            </w:r>
          </w:p>
          <w:p w:rsidR="00450EDB" w:rsidRDefault="000E3C9C">
            <w:pPr>
              <w:jc w:val="both"/>
            </w:pPr>
            <w:r>
              <w:t>Участвовали 17 педагогов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  <w:p w:rsidR="00450EDB" w:rsidRDefault="00450EDB">
            <w:pPr>
              <w:jc w:val="both"/>
            </w:pPr>
          </w:p>
        </w:tc>
        <w:tc>
          <w:tcPr>
            <w:tcW w:w="3828" w:type="dxa"/>
          </w:tcPr>
          <w:p w:rsidR="00450EDB" w:rsidRDefault="000E3C9C">
            <w:pPr>
              <w:jc w:val="both"/>
            </w:pPr>
            <w:r>
              <w:t>ПГ «Комплексное сопровождение детей с ОВЗ и детей с инвалидностью в детском саду»</w:t>
            </w:r>
          </w:p>
        </w:tc>
        <w:tc>
          <w:tcPr>
            <w:tcW w:w="6208" w:type="dxa"/>
          </w:tcPr>
          <w:p w:rsidR="00450EDB" w:rsidRDefault="000E3C9C">
            <w:r>
              <w:t>Рассмотрены вопросы содержания и функционирования психолого-педагогического консилиума в образовательных организациях, о содержании и направлениях деятельности Психолого-медико-педагогической комиссии, особенности логопедического сопровождения детей в образовательной организации. Формат работы - дистанционный. Участвовали 11 педагогов.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  <w:p w:rsidR="00450EDB" w:rsidRDefault="00450EDB">
            <w:pPr>
              <w:jc w:val="both"/>
            </w:pPr>
          </w:p>
        </w:tc>
        <w:tc>
          <w:tcPr>
            <w:tcW w:w="3828" w:type="dxa"/>
          </w:tcPr>
          <w:p w:rsidR="00450EDB" w:rsidRDefault="000E3C9C">
            <w:pPr>
              <w:jc w:val="both"/>
            </w:pPr>
            <w:r>
              <w:t>ПГ «Построение процесса музыкального развития и воспитания в современных условиях»</w:t>
            </w:r>
          </w:p>
        </w:tc>
        <w:tc>
          <w:tcPr>
            <w:tcW w:w="6208" w:type="dxa"/>
          </w:tcPr>
          <w:p w:rsidR="00450EDB" w:rsidRDefault="000E3C9C">
            <w:pPr>
              <w:jc w:val="both"/>
            </w:pPr>
            <w:r>
              <w:t>Рассмотрены понятия пение, вокально-хоровая деятельность, возрастные особенности вокально-хоровой деятельности детьми раннего и дошкольного возраста.</w:t>
            </w:r>
          </w:p>
          <w:p w:rsidR="00450EDB" w:rsidRDefault="000E3C9C">
            <w:pPr>
              <w:jc w:val="both"/>
            </w:pPr>
            <w:r>
              <w:t xml:space="preserve">Проведен анализ авторских подходов развития вокально-хоровой деятельности у </w:t>
            </w:r>
            <w:proofErr w:type="gramStart"/>
            <w:r>
              <w:t>детей  в</w:t>
            </w:r>
            <w:proofErr w:type="gramEnd"/>
            <w:r>
              <w:t xml:space="preserve"> комплексных программ «От рождения до школы», «Радуга», парциальной программе «Ладушки». </w:t>
            </w:r>
          </w:p>
          <w:p w:rsidR="00450EDB" w:rsidRDefault="000E3C9C">
            <w:pPr>
              <w:jc w:val="both"/>
            </w:pPr>
            <w:r>
              <w:t>Участвовало 11 педагогов.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  <w:p w:rsidR="00450EDB" w:rsidRDefault="00450EDB">
            <w:pPr>
              <w:jc w:val="both"/>
            </w:pPr>
          </w:p>
        </w:tc>
        <w:tc>
          <w:tcPr>
            <w:tcW w:w="3828" w:type="dxa"/>
          </w:tcPr>
          <w:p w:rsidR="00450EDB" w:rsidRDefault="000E3C9C">
            <w:pPr>
              <w:jc w:val="both"/>
            </w:pPr>
            <w:r>
              <w:t>ПГ «Раннее выявление детей с ОВЗ»</w:t>
            </w:r>
          </w:p>
        </w:tc>
        <w:tc>
          <w:tcPr>
            <w:tcW w:w="6208" w:type="dxa"/>
          </w:tcPr>
          <w:p w:rsidR="00450EDB" w:rsidRDefault="000E3C9C">
            <w:pPr>
              <w:jc w:val="both"/>
            </w:pPr>
            <w:r>
              <w:t>Состоится 4 марта.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  <w:p w:rsidR="00450EDB" w:rsidRDefault="00450EDB">
            <w:pPr>
              <w:jc w:val="both"/>
            </w:pPr>
          </w:p>
        </w:tc>
        <w:tc>
          <w:tcPr>
            <w:tcW w:w="3828" w:type="dxa"/>
          </w:tcPr>
          <w:p w:rsidR="00450EDB" w:rsidRDefault="000E3C9C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научно-практическая конференция «Тенденции развития дошкольного образования»</w:t>
            </w:r>
          </w:p>
        </w:tc>
        <w:tc>
          <w:tcPr>
            <w:tcW w:w="6208" w:type="dxa"/>
          </w:tcPr>
          <w:p w:rsidR="00450EDB" w:rsidRDefault="000E3C9C">
            <w:pPr>
              <w:jc w:val="both"/>
            </w:pPr>
            <w:r>
              <w:t>Конференция проведена в очно-заочной форме.</w:t>
            </w:r>
          </w:p>
          <w:p w:rsidR="00450EDB" w:rsidRDefault="000E3C9C">
            <w:pPr>
              <w:jc w:val="both"/>
            </w:pPr>
            <w:r>
              <w:t>Работа конференции проходила в трех частях:</w:t>
            </w:r>
          </w:p>
          <w:p w:rsidR="00450EDB" w:rsidRDefault="000E3C9C">
            <w:pPr>
              <w:numPr>
                <w:ilvl w:val="0"/>
                <w:numId w:val="1"/>
              </w:numPr>
              <w:ind w:left="141" w:hanging="141"/>
              <w:jc w:val="both"/>
            </w:pPr>
            <w:r>
              <w:t>Пленарное заседание, на котором рассмотрены тенденции и основные тренды современного дошкольного образования.</w:t>
            </w:r>
          </w:p>
          <w:p w:rsidR="00450EDB" w:rsidRDefault="000E3C9C">
            <w:pPr>
              <w:numPr>
                <w:ilvl w:val="0"/>
                <w:numId w:val="1"/>
              </w:numPr>
              <w:ind w:left="141" w:hanging="141"/>
              <w:jc w:val="both"/>
            </w:pPr>
            <w:r>
              <w:t>Работа в секциях по вопросам построения образовательного процесса с дошкольниками, об основных трендах дошкольного образования, об управлении дошкольным образованием на уровне образовательной организации.</w:t>
            </w:r>
          </w:p>
          <w:p w:rsidR="00450EDB" w:rsidRDefault="000E3C9C">
            <w:pPr>
              <w:numPr>
                <w:ilvl w:val="0"/>
                <w:numId w:val="1"/>
              </w:numPr>
              <w:ind w:left="141" w:hanging="141"/>
              <w:jc w:val="both"/>
            </w:pPr>
            <w:r>
              <w:t>Педагогические дебаты “Занятие: отменить нельзя оставить”.</w:t>
            </w:r>
          </w:p>
          <w:p w:rsidR="00450EDB" w:rsidRDefault="000E3C9C">
            <w:pPr>
              <w:jc w:val="both"/>
            </w:pPr>
            <w:r>
              <w:t>В работе конференции приняли участие 76 педагогов.</w:t>
            </w:r>
          </w:p>
        </w:tc>
      </w:tr>
      <w:tr w:rsidR="00450EDB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EDB" w:rsidRDefault="000E3C9C">
            <w:pPr>
              <w:jc w:val="center"/>
              <w:rPr>
                <w:b/>
              </w:rPr>
            </w:pPr>
            <w:r>
              <w:rPr>
                <w:b/>
              </w:rPr>
              <w:t>Иные мероприятия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jc w:val="both"/>
            </w:pPr>
            <w:r>
              <w:rPr>
                <w:b/>
              </w:rPr>
              <w:t>В т. м</w:t>
            </w:r>
            <w:r>
              <w:t>.</w:t>
            </w:r>
          </w:p>
        </w:tc>
        <w:tc>
          <w:tcPr>
            <w:tcW w:w="3828" w:type="dxa"/>
          </w:tcPr>
          <w:p w:rsidR="00450EDB" w:rsidRDefault="000E3C9C">
            <w:pPr>
              <w:jc w:val="both"/>
              <w:rPr>
                <w:i/>
              </w:rPr>
            </w:pPr>
            <w:r>
              <w:t xml:space="preserve">Текущие консультации по заполнению электронного портфолио </w:t>
            </w:r>
            <w:r>
              <w:rPr>
                <w:i/>
              </w:rPr>
              <w:t>(по согласованию)</w:t>
            </w:r>
          </w:p>
        </w:tc>
        <w:tc>
          <w:tcPr>
            <w:tcW w:w="6208" w:type="dxa"/>
          </w:tcPr>
          <w:p w:rsidR="00450EDB" w:rsidRDefault="00352BA7">
            <w:pPr>
              <w:jc w:val="both"/>
            </w:pPr>
            <w:r>
              <w:t>Консультации не были востребованы.</w:t>
            </w:r>
          </w:p>
        </w:tc>
      </w:tr>
      <w:tr w:rsidR="00450ED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jc w:val="both"/>
              <w:rPr>
                <w:b/>
              </w:rPr>
            </w:pPr>
            <w:r>
              <w:rPr>
                <w:b/>
              </w:rPr>
              <w:t xml:space="preserve">10 – 12.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DB" w:rsidRDefault="000E3C9C">
            <w:pPr>
              <w:jc w:val="both"/>
              <w:rPr>
                <w:i/>
              </w:rPr>
            </w:pPr>
            <w:r>
              <w:t xml:space="preserve">Экспертные консультации по заполнению электронного портфолио </w:t>
            </w:r>
            <w:r>
              <w:rPr>
                <w:i/>
              </w:rPr>
              <w:t>(по согласованию)</w:t>
            </w:r>
          </w:p>
        </w:tc>
        <w:tc>
          <w:tcPr>
            <w:tcW w:w="6208" w:type="dxa"/>
          </w:tcPr>
          <w:p w:rsidR="00450EDB" w:rsidRDefault="00352BA7">
            <w:pPr>
              <w:jc w:val="both"/>
            </w:pPr>
            <w:r>
              <w:t>Консультации не были востребованы</w:t>
            </w:r>
          </w:p>
        </w:tc>
      </w:tr>
      <w:tr w:rsidR="00450ED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DB" w:rsidRDefault="000E3C9C">
            <w:pPr>
              <w:jc w:val="both"/>
            </w:pPr>
            <w:r>
              <w:t xml:space="preserve">Контроль прохождения КПК </w:t>
            </w:r>
            <w:proofErr w:type="spellStart"/>
            <w:r>
              <w:t>педработниками</w:t>
            </w:r>
            <w:proofErr w:type="spellEnd"/>
            <w:r>
              <w:t>. Работа с Банком образовательных программ.</w:t>
            </w:r>
          </w:p>
        </w:tc>
        <w:tc>
          <w:tcPr>
            <w:tcW w:w="6208" w:type="dxa"/>
          </w:tcPr>
          <w:p w:rsidR="00450EDB" w:rsidRDefault="00352BA7">
            <w:pPr>
              <w:jc w:val="both"/>
            </w:pPr>
            <w:r>
              <w:t>С начала года в Банке одобрены заявки на КПК 23 педагогов.</w:t>
            </w:r>
          </w:p>
        </w:tc>
      </w:tr>
      <w:tr w:rsidR="00450EDB">
        <w:tc>
          <w:tcPr>
            <w:tcW w:w="880" w:type="dxa"/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</w:tcPr>
          <w:p w:rsidR="00450EDB" w:rsidRDefault="000E3C9C">
            <w:r>
              <w:t>Подготовка отчета о результатах самообследования</w:t>
            </w:r>
          </w:p>
        </w:tc>
        <w:tc>
          <w:tcPr>
            <w:tcW w:w="6208" w:type="dxa"/>
          </w:tcPr>
          <w:p w:rsidR="00450EDB" w:rsidRDefault="000E3C9C">
            <w:r>
              <w:t>Работа по подготовке отчета велась в течение месяца.</w:t>
            </w:r>
          </w:p>
        </w:tc>
      </w:tr>
      <w:tr w:rsidR="00450ED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DB" w:rsidRDefault="000E3C9C">
            <w:r>
              <w:t xml:space="preserve">Обновление сайта </w:t>
            </w:r>
            <w:proofErr w:type="spellStart"/>
            <w:r>
              <w:t>Куединского</w:t>
            </w:r>
            <w:proofErr w:type="spellEnd"/>
            <w:r>
              <w:t xml:space="preserve"> РМЦ</w:t>
            </w:r>
          </w:p>
        </w:tc>
        <w:tc>
          <w:tcPr>
            <w:tcW w:w="6208" w:type="dxa"/>
          </w:tcPr>
          <w:p w:rsidR="00450EDB" w:rsidRDefault="000E3C9C">
            <w:bookmarkStart w:id="0" w:name="_heading=h.gjdgxs" w:colFirst="0" w:colLast="0"/>
            <w:bookmarkEnd w:id="0"/>
            <w:r>
              <w:t>Сайт регулярно обновлялся.</w:t>
            </w:r>
          </w:p>
        </w:tc>
      </w:tr>
      <w:tr w:rsidR="00450ED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DB" w:rsidRDefault="000E3C9C">
            <w:r>
              <w:t>Работа с посетителями библиотеки</w:t>
            </w:r>
          </w:p>
        </w:tc>
        <w:tc>
          <w:tcPr>
            <w:tcW w:w="6208" w:type="dxa"/>
          </w:tcPr>
          <w:p w:rsidR="00450EDB" w:rsidRDefault="000E3C9C">
            <w:r>
              <w:t>Работа осуществлялась по мере обращения.</w:t>
            </w:r>
          </w:p>
        </w:tc>
      </w:tr>
      <w:tr w:rsidR="00450ED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DB" w:rsidRDefault="000E3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Оформление, регистрация и учет приказов по основной деятельности</w:t>
            </w:r>
          </w:p>
        </w:tc>
        <w:tc>
          <w:tcPr>
            <w:tcW w:w="6208" w:type="dxa"/>
          </w:tcPr>
          <w:p w:rsidR="00450EDB" w:rsidRDefault="001947E9">
            <w:r>
              <w:t xml:space="preserve">Необходимые приказы </w:t>
            </w:r>
            <w:proofErr w:type="gramStart"/>
            <w:r>
              <w:t>оформлены  и</w:t>
            </w:r>
            <w:proofErr w:type="gramEnd"/>
            <w:r>
              <w:t xml:space="preserve"> зарегистрированы</w:t>
            </w:r>
          </w:p>
        </w:tc>
      </w:tr>
      <w:tr w:rsidR="00450ED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DB" w:rsidRDefault="000E3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Занесение  в ФИСФРДО  выданных удостоверений о повышении квалификации</w:t>
            </w:r>
          </w:p>
        </w:tc>
        <w:tc>
          <w:tcPr>
            <w:tcW w:w="6208" w:type="dxa"/>
          </w:tcPr>
          <w:p w:rsidR="00450EDB" w:rsidRDefault="000E3C9C">
            <w:r>
              <w:t xml:space="preserve">Данные о выданных удостоверениях о повышении квалификации педагогов внесены в ФИС ФРДО. </w:t>
            </w:r>
          </w:p>
        </w:tc>
      </w:tr>
      <w:tr w:rsidR="00450ED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DB" w:rsidRDefault="000E3C9C">
            <w:pPr>
              <w:rPr>
                <w:b/>
              </w:rPr>
            </w:pPr>
            <w:r>
              <w:rPr>
                <w:b/>
              </w:rPr>
              <w:t>До 20.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DB" w:rsidRDefault="000E3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Отчет по форме ПК-1</w:t>
            </w:r>
          </w:p>
        </w:tc>
        <w:tc>
          <w:tcPr>
            <w:tcW w:w="6208" w:type="dxa"/>
          </w:tcPr>
          <w:p w:rsidR="00450EDB" w:rsidRDefault="001947E9">
            <w:r>
              <w:t>Отчет  подготовлен в установленные сроки</w:t>
            </w:r>
            <w:bookmarkStart w:id="1" w:name="_GoBack"/>
            <w:bookmarkEnd w:id="1"/>
          </w:p>
        </w:tc>
      </w:tr>
    </w:tbl>
    <w:p w:rsidR="00450EDB" w:rsidRDefault="00450EDB"/>
    <w:p w:rsidR="00450EDB" w:rsidRDefault="00450EDB"/>
    <w:sectPr w:rsidR="00450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8B" w:rsidRDefault="0034638B">
      <w:r>
        <w:separator/>
      </w:r>
    </w:p>
  </w:endnote>
  <w:endnote w:type="continuationSeparator" w:id="0">
    <w:p w:rsidR="0034638B" w:rsidRDefault="0034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DB" w:rsidRDefault="00450E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DB" w:rsidRDefault="00450E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DB" w:rsidRDefault="00450E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8B" w:rsidRDefault="0034638B">
      <w:r>
        <w:separator/>
      </w:r>
    </w:p>
  </w:footnote>
  <w:footnote w:type="continuationSeparator" w:id="0">
    <w:p w:rsidR="0034638B" w:rsidRDefault="0034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DB" w:rsidRDefault="00450E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DB" w:rsidRDefault="00450E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DB" w:rsidRDefault="00450E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8055A"/>
    <w:multiLevelType w:val="multilevel"/>
    <w:tmpl w:val="15163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DB"/>
    <w:rsid w:val="000E3C9C"/>
    <w:rsid w:val="001947E9"/>
    <w:rsid w:val="0034638B"/>
    <w:rsid w:val="00352BA7"/>
    <w:rsid w:val="00450EDB"/>
    <w:rsid w:val="005C40B5"/>
    <w:rsid w:val="007669E4"/>
    <w:rsid w:val="00976B73"/>
    <w:rsid w:val="00A465BC"/>
    <w:rsid w:val="00AD4AEA"/>
    <w:rsid w:val="00AF7CE8"/>
    <w:rsid w:val="00B65E65"/>
    <w:rsid w:val="00CE7D31"/>
    <w:rsid w:val="00D5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B02D"/>
  <w15:docId w15:val="{F1927A2B-151D-4230-B25E-F283E583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5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80797F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887933"/>
    <w:pPr>
      <w:ind w:left="720"/>
      <w:contextualSpacing/>
    </w:pPr>
  </w:style>
  <w:style w:type="paragraph" w:styleId="a6">
    <w:name w:val="Balloon Text"/>
    <w:basedOn w:val="a"/>
    <w:link w:val="a7"/>
    <w:rsid w:val="002862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8">
    <w:name w:val="Body Text Indent"/>
    <w:basedOn w:val="a"/>
    <w:link w:val="a9"/>
    <w:rsid w:val="00132D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</w:rPr>
  </w:style>
  <w:style w:type="paragraph" w:styleId="aa">
    <w:name w:val="Body Text"/>
    <w:basedOn w:val="a"/>
    <w:link w:val="ab"/>
    <w:semiHidden/>
    <w:unhideWhenUsed/>
    <w:rsid w:val="0080797F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80797F"/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  <w:style w:type="table" w:styleId="af0">
    <w:name w:val="Table Grid"/>
    <w:basedOn w:val="a1"/>
    <w:uiPriority w:val="39"/>
    <w:rsid w:val="00136C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Pb/Ci+4qGZnIx6bIEDQQhAMUg==">AMUW2mWlo/oscg5x0mXOCwQZlb6xnMm5/NHe8kUS1v0UlwDlCmv7VMTPnhkfJJ/NVuGcrJtaZHxeOlBxQO4hc4x59QZGTORWSXPo7Zk6Dc+wk0Pq8Tv1cHmvAEHXPmIOJvFT/IB4oHwh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82AB32-22EE-4BD6-8B85-DAA65E43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Ахмадыльшина</cp:lastModifiedBy>
  <cp:revision>5</cp:revision>
  <dcterms:created xsi:type="dcterms:W3CDTF">2021-03-05T04:54:00Z</dcterms:created>
  <dcterms:modified xsi:type="dcterms:W3CDTF">2021-03-10T09:39:00Z</dcterms:modified>
</cp:coreProperties>
</file>